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9E510" w14:textId="51E5E4AB" w:rsidR="00B62482" w:rsidRDefault="00302BAD">
      <w:bookmarkStart w:id="0" w:name="_GoBack"/>
      <w:r>
        <w:t xml:space="preserve">Annex 1. </w:t>
      </w:r>
      <w:r w:rsidR="00070343">
        <w:t xml:space="preserve">WHO recommendations of care during labour and </w:t>
      </w:r>
      <w:r w:rsidR="00AD05AB">
        <w:t xml:space="preserve">selection of </w:t>
      </w:r>
      <w:r w:rsidR="00703FA0">
        <w:t xml:space="preserve">observed practices </w:t>
      </w:r>
      <w:r w:rsidR="00070343">
        <w:t>in this study</w:t>
      </w:r>
    </w:p>
    <w:tbl>
      <w:tblPr>
        <w:tblStyle w:val="a3"/>
        <w:tblW w:w="14117" w:type="dxa"/>
        <w:tblInd w:w="113" w:type="dxa"/>
        <w:tblLook w:val="04A0" w:firstRow="1" w:lastRow="0" w:firstColumn="1" w:lastColumn="0" w:noHBand="0" w:noVBand="1"/>
      </w:tblPr>
      <w:tblGrid>
        <w:gridCol w:w="908"/>
        <w:gridCol w:w="2410"/>
        <w:gridCol w:w="7938"/>
        <w:gridCol w:w="2861"/>
      </w:tblGrid>
      <w:tr w:rsidR="00AE5891" w:rsidRPr="001010E6" w14:paraId="14F4E350" w14:textId="2F597BE4" w:rsidTr="00AE5891">
        <w:tc>
          <w:tcPr>
            <w:tcW w:w="908" w:type="dxa"/>
            <w:tcBorders>
              <w:bottom w:val="single" w:sz="4" w:space="0" w:color="auto"/>
            </w:tcBorders>
          </w:tcPr>
          <w:bookmarkEnd w:id="0"/>
          <w:p w14:paraId="569F726C" w14:textId="48FFF41B" w:rsidR="008E720A" w:rsidRDefault="008E720A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Stage of labour</w:t>
            </w:r>
          </w:p>
        </w:tc>
        <w:tc>
          <w:tcPr>
            <w:tcW w:w="2410" w:type="dxa"/>
          </w:tcPr>
          <w:p w14:paraId="3DF57625" w14:textId="5F5CF40C" w:rsidR="008E720A" w:rsidRPr="001010E6" w:rsidRDefault="008E720A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Care option</w:t>
            </w:r>
          </w:p>
        </w:tc>
        <w:tc>
          <w:tcPr>
            <w:tcW w:w="7938" w:type="dxa"/>
          </w:tcPr>
          <w:p w14:paraId="0CC24C46" w14:textId="0C0B6999" w:rsidR="008E720A" w:rsidRPr="001010E6" w:rsidRDefault="008E720A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Recommendation</w:t>
            </w:r>
          </w:p>
        </w:tc>
        <w:tc>
          <w:tcPr>
            <w:tcW w:w="2861" w:type="dxa"/>
          </w:tcPr>
          <w:p w14:paraId="16F2A1D7" w14:textId="5C0B9EF1" w:rsidR="008E720A" w:rsidRDefault="008E720A" w:rsidP="0085643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Category of recommendation</w:t>
            </w:r>
            <w:r w:rsidR="0085643E">
              <w:rPr>
                <w:rFonts w:ascii="Times" w:hAnsi="Times" w:cs="Times"/>
                <w:kern w:val="0"/>
              </w:rPr>
              <w:t xml:space="preserve"> / observation</w:t>
            </w:r>
          </w:p>
        </w:tc>
      </w:tr>
      <w:tr w:rsidR="00AE5891" w:rsidRPr="001010E6" w14:paraId="056E1FC9" w14:textId="75376312" w:rsidTr="00AE5891">
        <w:tc>
          <w:tcPr>
            <w:tcW w:w="908" w:type="dxa"/>
            <w:tcBorders>
              <w:bottom w:val="nil"/>
            </w:tcBorders>
          </w:tcPr>
          <w:p w14:paraId="73A5CC83" w14:textId="0D2389C4" w:rsidR="008E720A" w:rsidRPr="001010E6" w:rsidRDefault="008E720A" w:rsidP="00AE5891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 xml:space="preserve">Second </w:t>
            </w:r>
          </w:p>
        </w:tc>
        <w:tc>
          <w:tcPr>
            <w:tcW w:w="2410" w:type="dxa"/>
          </w:tcPr>
          <w:p w14:paraId="6C956C70" w14:textId="744AC649" w:rsidR="008E720A" w:rsidRPr="001010E6" w:rsidRDefault="008E720A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Definition and duration of the second stage of labour</w:t>
            </w:r>
          </w:p>
        </w:tc>
        <w:tc>
          <w:tcPr>
            <w:tcW w:w="7938" w:type="dxa"/>
          </w:tcPr>
          <w:p w14:paraId="2BD22ADD" w14:textId="77777777" w:rsidR="008E720A" w:rsidRDefault="008E720A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33. The use of the following definition and duration of the second stage of labour is recommended for practice.</w:t>
            </w:r>
          </w:p>
          <w:p w14:paraId="3B6DFC20" w14:textId="217FBE4B" w:rsidR="008E720A" w:rsidRPr="001010E6" w:rsidRDefault="008E720A" w:rsidP="00B767CF">
            <w:pPr>
              <w:widowControl/>
              <w:autoSpaceDE w:val="0"/>
              <w:autoSpaceDN w:val="0"/>
              <w:adjustRightInd w:val="0"/>
              <w:ind w:leftChars="150" w:left="584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B767CF">
              <w:rPr>
                <w:rFonts w:ascii="Times" w:hAnsi="Times" w:cs="Times" w:hint="eastAsia"/>
                <w:kern w:val="0"/>
              </w:rPr>
              <w:t>—</w:t>
            </w:r>
            <w:r w:rsidRPr="00B767CF">
              <w:rPr>
                <w:rFonts w:ascii="Times" w:hAnsi="Times" w:cs="Times"/>
                <w:kern w:val="0"/>
              </w:rPr>
              <w:t xml:space="preserve"> The second stage is the period of time between full cervical dilatation and birth of the baby</w:t>
            </w:r>
          </w:p>
        </w:tc>
        <w:tc>
          <w:tcPr>
            <w:tcW w:w="2861" w:type="dxa"/>
          </w:tcPr>
          <w:p w14:paraId="68E0A74E" w14:textId="44C3FABE" w:rsidR="00322DF2" w:rsidRPr="001010E6" w:rsidRDefault="008E720A" w:rsidP="00646B45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Recommended</w:t>
            </w:r>
            <w:r w:rsidR="00646B45">
              <w:rPr>
                <w:rFonts w:ascii="Times" w:hAnsi="Times" w:cs="Times"/>
                <w:kern w:val="0"/>
              </w:rPr>
              <w:t xml:space="preserve"> </w:t>
            </w:r>
            <w:r w:rsidR="00322DF2">
              <w:rPr>
                <w:rFonts w:ascii="Times" w:hAnsi="Times" w:cs="Times"/>
                <w:kern w:val="0"/>
              </w:rPr>
              <w:t>and observed</w:t>
            </w:r>
            <w:r w:rsidR="0092313F">
              <w:rPr>
                <w:rFonts w:ascii="Times" w:hAnsi="Times" w:cs="Times"/>
                <w:kern w:val="0"/>
              </w:rPr>
              <w:t>.</w:t>
            </w:r>
          </w:p>
        </w:tc>
      </w:tr>
      <w:tr w:rsidR="00AE5891" w:rsidRPr="001010E6" w14:paraId="56B43B25" w14:textId="0D7F4404" w:rsidTr="00AE5891">
        <w:tc>
          <w:tcPr>
            <w:tcW w:w="908" w:type="dxa"/>
            <w:tcBorders>
              <w:top w:val="nil"/>
              <w:bottom w:val="nil"/>
            </w:tcBorders>
          </w:tcPr>
          <w:p w14:paraId="34AF7DC6" w14:textId="77777777" w:rsidR="00646B45" w:rsidRPr="001010E6" w:rsidRDefault="00646B45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</w:p>
        </w:tc>
        <w:tc>
          <w:tcPr>
            <w:tcW w:w="2410" w:type="dxa"/>
          </w:tcPr>
          <w:p w14:paraId="6CC6126C" w14:textId="3AA3B04E" w:rsidR="00646B45" w:rsidRPr="001010E6" w:rsidRDefault="00646B45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Birth position</w:t>
            </w:r>
          </w:p>
        </w:tc>
        <w:tc>
          <w:tcPr>
            <w:tcW w:w="7938" w:type="dxa"/>
          </w:tcPr>
          <w:p w14:paraId="05BDA01D" w14:textId="492FBBBD" w:rsidR="00646B45" w:rsidRPr="001010E6" w:rsidRDefault="00646B45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34. For women without epidural analgesia, encouraging the adoption of a birth position of the individual woman’s choice, including upright positions, is recommended.</w:t>
            </w:r>
          </w:p>
        </w:tc>
        <w:tc>
          <w:tcPr>
            <w:tcW w:w="2861" w:type="dxa"/>
          </w:tcPr>
          <w:p w14:paraId="6660F769" w14:textId="2FEF7D28" w:rsidR="00646B45" w:rsidRPr="001010E6" w:rsidRDefault="00646B45" w:rsidP="0085643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Recommended and observed.</w:t>
            </w:r>
          </w:p>
        </w:tc>
      </w:tr>
      <w:tr w:rsidR="00AE5891" w:rsidRPr="001010E6" w14:paraId="4EC4B89E" w14:textId="31006C8F" w:rsidTr="00AE5891">
        <w:tc>
          <w:tcPr>
            <w:tcW w:w="908" w:type="dxa"/>
            <w:tcBorders>
              <w:top w:val="nil"/>
              <w:bottom w:val="nil"/>
            </w:tcBorders>
          </w:tcPr>
          <w:p w14:paraId="76958DF4" w14:textId="77777777" w:rsidR="00646B45" w:rsidRPr="001010E6" w:rsidRDefault="00646B45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</w:p>
        </w:tc>
        <w:tc>
          <w:tcPr>
            <w:tcW w:w="2410" w:type="dxa"/>
          </w:tcPr>
          <w:p w14:paraId="5B4DE6A3" w14:textId="4B78DBD0" w:rsidR="00646B45" w:rsidRPr="001010E6" w:rsidRDefault="00646B45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Method of pushing</w:t>
            </w:r>
          </w:p>
        </w:tc>
        <w:tc>
          <w:tcPr>
            <w:tcW w:w="7938" w:type="dxa"/>
          </w:tcPr>
          <w:p w14:paraId="5695E024" w14:textId="5D1D5416" w:rsidR="00646B45" w:rsidRPr="001010E6" w:rsidRDefault="00646B45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36. Women in the expulsive phase of the second stage of labour should be encouraged and supported to follow their own urge to push.</w:t>
            </w:r>
          </w:p>
        </w:tc>
        <w:tc>
          <w:tcPr>
            <w:tcW w:w="2861" w:type="dxa"/>
          </w:tcPr>
          <w:p w14:paraId="785175A0" w14:textId="154C0017" w:rsidR="00646B45" w:rsidRPr="001010E6" w:rsidRDefault="00646B45" w:rsidP="0085643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Recommended and observed.</w:t>
            </w:r>
          </w:p>
        </w:tc>
      </w:tr>
      <w:tr w:rsidR="00AE5891" w:rsidRPr="00B23101" w14:paraId="671C63BD" w14:textId="681A667F" w:rsidTr="00AE5891">
        <w:tc>
          <w:tcPr>
            <w:tcW w:w="908" w:type="dxa"/>
            <w:tcBorders>
              <w:top w:val="nil"/>
              <w:bottom w:val="nil"/>
            </w:tcBorders>
          </w:tcPr>
          <w:p w14:paraId="10078A27" w14:textId="77777777" w:rsidR="008E720A" w:rsidRPr="00B23101" w:rsidRDefault="008E720A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color w:val="000000" w:themeColor="text1"/>
                <w:kern w:val="0"/>
              </w:rPr>
            </w:pPr>
          </w:p>
        </w:tc>
        <w:tc>
          <w:tcPr>
            <w:tcW w:w="2410" w:type="dxa"/>
          </w:tcPr>
          <w:p w14:paraId="6BEB62AF" w14:textId="6273D036" w:rsidR="008E720A" w:rsidRPr="00B23101" w:rsidRDefault="008E720A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color w:val="000000" w:themeColor="text1"/>
                <w:kern w:val="0"/>
              </w:rPr>
            </w:pPr>
            <w:r w:rsidRPr="00B23101">
              <w:rPr>
                <w:rFonts w:ascii="Times" w:hAnsi="Times" w:cs="Times"/>
                <w:color w:val="000000" w:themeColor="text1"/>
                <w:kern w:val="0"/>
              </w:rPr>
              <w:t>Techniques for preventing perineal trauma</w:t>
            </w:r>
          </w:p>
        </w:tc>
        <w:tc>
          <w:tcPr>
            <w:tcW w:w="7938" w:type="dxa"/>
          </w:tcPr>
          <w:p w14:paraId="4035B2E2" w14:textId="1EAFE628" w:rsidR="008E720A" w:rsidRPr="00B23101" w:rsidRDefault="008E720A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color w:val="000000" w:themeColor="text1"/>
                <w:kern w:val="0"/>
              </w:rPr>
            </w:pPr>
            <w:r w:rsidRPr="00B23101">
              <w:rPr>
                <w:rFonts w:ascii="Times" w:hAnsi="Times" w:cs="Times"/>
                <w:color w:val="000000" w:themeColor="text1"/>
                <w:kern w:val="0"/>
              </w:rPr>
              <w:t>38. For women in the second stage of labour, techniques to reduce perineal trauma and facilitate spontaneous birth (including perineal massage, warm compresses and a “hands on” guarding of the perineum) are recommended, based on a woman’s preferences and available options.</w:t>
            </w:r>
          </w:p>
        </w:tc>
        <w:tc>
          <w:tcPr>
            <w:tcW w:w="2861" w:type="dxa"/>
          </w:tcPr>
          <w:p w14:paraId="57DAFB37" w14:textId="3AD237A0" w:rsidR="008E720A" w:rsidRPr="00B23101" w:rsidRDefault="00646B45" w:rsidP="001E58C7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color w:val="000000" w:themeColor="text1"/>
                <w:kern w:val="0"/>
              </w:rPr>
            </w:pPr>
            <w:r>
              <w:rPr>
                <w:rFonts w:ascii="Times" w:hAnsi="Times" w:cs="Times"/>
                <w:color w:val="000000" w:themeColor="text1"/>
                <w:kern w:val="0"/>
              </w:rPr>
              <w:t>Recommended</w:t>
            </w:r>
            <w:r w:rsidR="001E58C7">
              <w:rPr>
                <w:rFonts w:ascii="Times" w:hAnsi="Times" w:cs="Times"/>
                <w:color w:val="000000" w:themeColor="text1"/>
                <w:kern w:val="0"/>
              </w:rPr>
              <w:t xml:space="preserve"> </w:t>
            </w:r>
            <w:r w:rsidR="00B23101">
              <w:rPr>
                <w:rFonts w:ascii="Times" w:hAnsi="Times" w:cs="Times"/>
                <w:color w:val="000000" w:themeColor="text1"/>
                <w:kern w:val="0"/>
              </w:rPr>
              <w:t xml:space="preserve">but </w:t>
            </w:r>
            <w:r w:rsidR="002819E3" w:rsidRPr="00B23101">
              <w:rPr>
                <w:rFonts w:ascii="Times" w:hAnsi="Times" w:cs="Times"/>
                <w:color w:val="000000" w:themeColor="text1"/>
                <w:kern w:val="0"/>
              </w:rPr>
              <w:t>not observed</w:t>
            </w:r>
            <w:r w:rsidR="00B23101">
              <w:rPr>
                <w:rFonts w:ascii="Times" w:hAnsi="Times" w:cs="Times"/>
                <w:color w:val="000000" w:themeColor="text1"/>
                <w:kern w:val="0"/>
              </w:rPr>
              <w:t>.</w:t>
            </w:r>
            <w:r w:rsidR="001E58C7">
              <w:rPr>
                <w:rFonts w:ascii="Times" w:hAnsi="Times" w:cs="Times"/>
                <w:color w:val="000000" w:themeColor="text1"/>
                <w:kern w:val="0"/>
              </w:rPr>
              <w:t xml:space="preserve"> Because this technique is not commonly taught and utilised.</w:t>
            </w:r>
          </w:p>
        </w:tc>
      </w:tr>
      <w:tr w:rsidR="00AE5891" w:rsidRPr="001010E6" w14:paraId="5B09F22C" w14:textId="06E44819" w:rsidTr="00AE5891">
        <w:tc>
          <w:tcPr>
            <w:tcW w:w="908" w:type="dxa"/>
            <w:tcBorders>
              <w:top w:val="nil"/>
              <w:bottom w:val="nil"/>
            </w:tcBorders>
          </w:tcPr>
          <w:p w14:paraId="4D7F8E0E" w14:textId="75988117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</w:p>
        </w:tc>
        <w:tc>
          <w:tcPr>
            <w:tcW w:w="2410" w:type="dxa"/>
          </w:tcPr>
          <w:p w14:paraId="472B291E" w14:textId="0C4BA82D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Episiotomy policy</w:t>
            </w:r>
          </w:p>
        </w:tc>
        <w:tc>
          <w:tcPr>
            <w:tcW w:w="7938" w:type="dxa"/>
          </w:tcPr>
          <w:p w14:paraId="5DD54D79" w14:textId="47BFA87F" w:rsidR="00322DF2" w:rsidRPr="001010E6" w:rsidRDefault="00322DF2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39. Routine or liberal use of episiotomy is not recommended for women undergoing spontaneous vaginal birth.</w:t>
            </w:r>
          </w:p>
        </w:tc>
        <w:tc>
          <w:tcPr>
            <w:tcW w:w="2861" w:type="dxa"/>
          </w:tcPr>
          <w:p w14:paraId="7EAE95C2" w14:textId="2C0E78B7" w:rsidR="00322DF2" w:rsidRPr="001010E6" w:rsidRDefault="00322DF2" w:rsidP="00646B45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Not recommended</w:t>
            </w:r>
            <w:r w:rsidR="00646B45">
              <w:rPr>
                <w:rFonts w:ascii="Times" w:hAnsi="Times" w:cs="Times"/>
                <w:kern w:val="0"/>
              </w:rPr>
              <w:t xml:space="preserve"> </w:t>
            </w:r>
            <w:r>
              <w:rPr>
                <w:rFonts w:ascii="Times" w:hAnsi="Times" w:cs="Times"/>
                <w:kern w:val="0"/>
              </w:rPr>
              <w:t>and observed</w:t>
            </w:r>
            <w:r w:rsidR="0092313F">
              <w:rPr>
                <w:rFonts w:ascii="Times" w:hAnsi="Times" w:cs="Times"/>
                <w:kern w:val="0"/>
              </w:rPr>
              <w:t>.</w:t>
            </w:r>
          </w:p>
        </w:tc>
      </w:tr>
      <w:tr w:rsidR="00AE5891" w:rsidRPr="001010E6" w14:paraId="45536C7D" w14:textId="0AB439E7" w:rsidTr="00AE5891">
        <w:tc>
          <w:tcPr>
            <w:tcW w:w="908" w:type="dxa"/>
            <w:tcBorders>
              <w:top w:val="nil"/>
              <w:bottom w:val="single" w:sz="4" w:space="0" w:color="auto"/>
            </w:tcBorders>
          </w:tcPr>
          <w:p w14:paraId="1D8CA906" w14:textId="77777777" w:rsidR="00646B45" w:rsidRPr="001010E6" w:rsidRDefault="00646B45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79C6C4F" w14:textId="31798268" w:rsidR="00646B45" w:rsidRPr="001010E6" w:rsidRDefault="00646B45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Fundal pressure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36F3E2E0" w14:textId="34AF64ED" w:rsidR="00646B45" w:rsidRPr="001010E6" w:rsidRDefault="00646B45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40. Application of manual fundal pressure to facilitate childbirth during the second stage of labour is not recommended.</w:t>
            </w:r>
          </w:p>
        </w:tc>
        <w:tc>
          <w:tcPr>
            <w:tcW w:w="2861" w:type="dxa"/>
            <w:tcBorders>
              <w:bottom w:val="single" w:sz="4" w:space="0" w:color="auto"/>
            </w:tcBorders>
          </w:tcPr>
          <w:p w14:paraId="3F1E014D" w14:textId="3FB85C37" w:rsidR="00646B45" w:rsidRPr="001010E6" w:rsidRDefault="00646B45" w:rsidP="0085643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Not recommended and observed.</w:t>
            </w:r>
          </w:p>
        </w:tc>
      </w:tr>
      <w:tr w:rsidR="00AE5891" w:rsidRPr="001010E6" w14:paraId="78312B4A" w14:textId="7D24AB27" w:rsidTr="00AE5891">
        <w:tc>
          <w:tcPr>
            <w:tcW w:w="908" w:type="dxa"/>
            <w:tcBorders>
              <w:bottom w:val="nil"/>
            </w:tcBorders>
          </w:tcPr>
          <w:p w14:paraId="18EDCE97" w14:textId="3E01AE3F" w:rsidR="00322DF2" w:rsidRPr="001010E6" w:rsidRDefault="00322DF2" w:rsidP="00AE5891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 xml:space="preserve">Third </w:t>
            </w:r>
          </w:p>
        </w:tc>
        <w:tc>
          <w:tcPr>
            <w:tcW w:w="2410" w:type="dxa"/>
          </w:tcPr>
          <w:p w14:paraId="332791D5" w14:textId="383D0B78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Prophylactic uterotonics</w:t>
            </w:r>
          </w:p>
        </w:tc>
        <w:tc>
          <w:tcPr>
            <w:tcW w:w="7938" w:type="dxa"/>
          </w:tcPr>
          <w:p w14:paraId="10126DCD" w14:textId="693136A1" w:rsidR="00322DF2" w:rsidRPr="001010E6" w:rsidRDefault="00322DF2" w:rsidP="005D0D27">
            <w:pPr>
              <w:widowControl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The use of uterotonics for the prevention of postpartum haemorrhage (PPH) during the third stage of labour is recommended for all births.</w:t>
            </w:r>
          </w:p>
          <w:p w14:paraId="2E0B07A6" w14:textId="20099AF4" w:rsidR="00322DF2" w:rsidRPr="001010E6" w:rsidRDefault="00322DF2" w:rsidP="005D0D27">
            <w:pPr>
              <w:widowControl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Oxytocin (10 IU, IM/IV) is the recommended uterotonic drug for the prevention of postpartum haemorrhage (PPH).</w:t>
            </w:r>
          </w:p>
        </w:tc>
        <w:tc>
          <w:tcPr>
            <w:tcW w:w="2861" w:type="dxa"/>
          </w:tcPr>
          <w:p w14:paraId="02C7029D" w14:textId="58793D27" w:rsidR="00322DF2" w:rsidRPr="001010E6" w:rsidRDefault="00322DF2" w:rsidP="00646B45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Recommended</w:t>
            </w:r>
            <w:r w:rsidR="00646B45">
              <w:rPr>
                <w:rFonts w:ascii="Times" w:hAnsi="Times" w:cs="Times"/>
                <w:kern w:val="0"/>
              </w:rPr>
              <w:t xml:space="preserve"> </w:t>
            </w:r>
            <w:r>
              <w:rPr>
                <w:rFonts w:ascii="Times" w:hAnsi="Times" w:cs="Times"/>
                <w:kern w:val="0"/>
              </w:rPr>
              <w:t>and observed</w:t>
            </w:r>
            <w:r w:rsidR="0092313F">
              <w:rPr>
                <w:rFonts w:ascii="Times" w:hAnsi="Times" w:cs="Times"/>
                <w:kern w:val="0"/>
              </w:rPr>
              <w:t>.</w:t>
            </w:r>
          </w:p>
        </w:tc>
      </w:tr>
      <w:tr w:rsidR="00AE5891" w:rsidRPr="001010E6" w14:paraId="74D2473C" w14:textId="27BBF5DD" w:rsidTr="00AE5891">
        <w:tc>
          <w:tcPr>
            <w:tcW w:w="908" w:type="dxa"/>
            <w:tcBorders>
              <w:top w:val="nil"/>
              <w:bottom w:val="nil"/>
            </w:tcBorders>
          </w:tcPr>
          <w:p w14:paraId="0EC3078F" w14:textId="77777777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</w:p>
        </w:tc>
        <w:tc>
          <w:tcPr>
            <w:tcW w:w="2410" w:type="dxa"/>
          </w:tcPr>
          <w:p w14:paraId="1156BABC" w14:textId="761B4215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Delayed umbilical cord clamping</w:t>
            </w:r>
          </w:p>
        </w:tc>
        <w:tc>
          <w:tcPr>
            <w:tcW w:w="7938" w:type="dxa"/>
          </w:tcPr>
          <w:p w14:paraId="474673B8" w14:textId="014F6141" w:rsidR="00322DF2" w:rsidRPr="001010E6" w:rsidRDefault="00322DF2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44. Delayed umbilical cord clamping (not earlier than 1 minute after birth) is recommended for improved maternal and infant health and nutrition outcomes.</w:t>
            </w:r>
          </w:p>
        </w:tc>
        <w:tc>
          <w:tcPr>
            <w:tcW w:w="2861" w:type="dxa"/>
          </w:tcPr>
          <w:p w14:paraId="70D3D4EF" w14:textId="35D39280" w:rsidR="00322DF2" w:rsidRPr="001010E6" w:rsidRDefault="00322DF2" w:rsidP="00646B45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Recommended</w:t>
            </w:r>
            <w:r w:rsidR="00646B45">
              <w:rPr>
                <w:rFonts w:ascii="Times" w:hAnsi="Times" w:cs="Times"/>
                <w:kern w:val="0"/>
              </w:rPr>
              <w:t xml:space="preserve"> </w:t>
            </w:r>
            <w:r>
              <w:rPr>
                <w:rFonts w:ascii="Times" w:hAnsi="Times" w:cs="Times"/>
                <w:kern w:val="0"/>
              </w:rPr>
              <w:t>and observed</w:t>
            </w:r>
            <w:r w:rsidR="0092313F">
              <w:rPr>
                <w:rFonts w:ascii="Times" w:hAnsi="Times" w:cs="Times"/>
                <w:kern w:val="0"/>
              </w:rPr>
              <w:t>.</w:t>
            </w:r>
          </w:p>
        </w:tc>
      </w:tr>
      <w:tr w:rsidR="00AE5891" w:rsidRPr="001010E6" w14:paraId="00B69AD1" w14:textId="099CC7C5" w:rsidTr="00AE5891">
        <w:tc>
          <w:tcPr>
            <w:tcW w:w="908" w:type="dxa"/>
            <w:tcBorders>
              <w:top w:val="nil"/>
              <w:bottom w:val="nil"/>
            </w:tcBorders>
          </w:tcPr>
          <w:p w14:paraId="5358A768" w14:textId="77777777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</w:p>
        </w:tc>
        <w:tc>
          <w:tcPr>
            <w:tcW w:w="2410" w:type="dxa"/>
          </w:tcPr>
          <w:p w14:paraId="4203D07E" w14:textId="6B05AA06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Controlled cord traction (CCT)</w:t>
            </w:r>
          </w:p>
        </w:tc>
        <w:tc>
          <w:tcPr>
            <w:tcW w:w="7938" w:type="dxa"/>
          </w:tcPr>
          <w:p w14:paraId="276249D1" w14:textId="31FE3BF8" w:rsidR="00322DF2" w:rsidRPr="001010E6" w:rsidRDefault="00322DF2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45. In settings where skilled birth attendants are available, controlled cord traction (CCT) is recommended for vaginal births if the care provider and the parturient woman regard a small reduction in blood loss and a small reduction in the duration of the third stage of labour as important.</w:t>
            </w:r>
          </w:p>
        </w:tc>
        <w:tc>
          <w:tcPr>
            <w:tcW w:w="2861" w:type="dxa"/>
          </w:tcPr>
          <w:p w14:paraId="5EA87641" w14:textId="18C93CD1" w:rsidR="00322DF2" w:rsidRPr="001010E6" w:rsidRDefault="00322DF2" w:rsidP="00646B45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Recommended</w:t>
            </w:r>
            <w:r w:rsidR="00646B45">
              <w:rPr>
                <w:rFonts w:ascii="Times" w:hAnsi="Times" w:cs="Times"/>
                <w:kern w:val="0"/>
              </w:rPr>
              <w:t xml:space="preserve"> </w:t>
            </w:r>
            <w:r>
              <w:rPr>
                <w:rFonts w:ascii="Times" w:hAnsi="Times" w:cs="Times"/>
                <w:kern w:val="0"/>
              </w:rPr>
              <w:t>and observed</w:t>
            </w:r>
            <w:r w:rsidR="0092313F">
              <w:rPr>
                <w:rFonts w:ascii="Times" w:hAnsi="Times" w:cs="Times"/>
                <w:kern w:val="0"/>
              </w:rPr>
              <w:t>.</w:t>
            </w:r>
          </w:p>
        </w:tc>
      </w:tr>
      <w:tr w:rsidR="00AE5891" w:rsidRPr="001010E6" w14:paraId="7CBDA7AE" w14:textId="7FCD8376" w:rsidTr="00AE5891">
        <w:tc>
          <w:tcPr>
            <w:tcW w:w="908" w:type="dxa"/>
            <w:tcBorders>
              <w:top w:val="nil"/>
            </w:tcBorders>
          </w:tcPr>
          <w:p w14:paraId="2C517AFC" w14:textId="77777777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</w:p>
        </w:tc>
        <w:tc>
          <w:tcPr>
            <w:tcW w:w="2410" w:type="dxa"/>
          </w:tcPr>
          <w:p w14:paraId="785DE6C4" w14:textId="0B1B2B1C" w:rsidR="00322DF2" w:rsidRPr="001010E6" w:rsidRDefault="00322DF2" w:rsidP="003A57EE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Uterine massage</w:t>
            </w:r>
          </w:p>
        </w:tc>
        <w:tc>
          <w:tcPr>
            <w:tcW w:w="7938" w:type="dxa"/>
          </w:tcPr>
          <w:p w14:paraId="2F0C0F8F" w14:textId="56EBE006" w:rsidR="00322DF2" w:rsidRPr="001010E6" w:rsidRDefault="00322DF2" w:rsidP="005D0D27">
            <w:pPr>
              <w:widowControl/>
              <w:autoSpaceDE w:val="0"/>
              <w:autoSpaceDN w:val="0"/>
              <w:adjustRightInd w:val="0"/>
              <w:ind w:left="292" w:hangingChars="150" w:hanging="292"/>
              <w:jc w:val="left"/>
              <w:rPr>
                <w:rFonts w:ascii="Times" w:hAnsi="Times" w:cs="Times"/>
                <w:kern w:val="0"/>
              </w:rPr>
            </w:pPr>
            <w:r w:rsidRPr="001010E6">
              <w:rPr>
                <w:rFonts w:ascii="Times" w:hAnsi="Times" w:cs="Times"/>
                <w:kern w:val="0"/>
              </w:rPr>
              <w:t>46. Sustained uterine massage is not recommended as an intervention to prevent postpartum haemorrhage (PPH) in women who have received prophylactic oxytocin.</w:t>
            </w:r>
          </w:p>
        </w:tc>
        <w:tc>
          <w:tcPr>
            <w:tcW w:w="2861" w:type="dxa"/>
          </w:tcPr>
          <w:p w14:paraId="0A393CA2" w14:textId="513D8A65" w:rsidR="00322DF2" w:rsidRPr="001010E6" w:rsidRDefault="00322DF2" w:rsidP="00646B45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kern w:val="0"/>
              </w:rPr>
              <w:t>Not recommended</w:t>
            </w:r>
            <w:r w:rsidR="00646B45">
              <w:rPr>
                <w:rFonts w:ascii="Times" w:hAnsi="Times" w:cs="Times"/>
                <w:kern w:val="0"/>
              </w:rPr>
              <w:t xml:space="preserve"> </w:t>
            </w:r>
            <w:r>
              <w:rPr>
                <w:rFonts w:ascii="Times" w:hAnsi="Times" w:cs="Times"/>
                <w:kern w:val="0"/>
              </w:rPr>
              <w:t>and observed</w:t>
            </w:r>
            <w:r w:rsidR="0092313F">
              <w:rPr>
                <w:rFonts w:ascii="Times" w:hAnsi="Times" w:cs="Times"/>
                <w:kern w:val="0"/>
              </w:rPr>
              <w:t>.</w:t>
            </w:r>
          </w:p>
        </w:tc>
      </w:tr>
    </w:tbl>
    <w:p w14:paraId="4FB0F668" w14:textId="77777777" w:rsidR="003A57EE" w:rsidRDefault="003A57EE" w:rsidP="001A03E7"/>
    <w:sectPr w:rsidR="003A57EE" w:rsidSect="00FE7875">
      <w:pgSz w:w="16840" w:h="11901" w:orient="landscape"/>
      <w:pgMar w:top="1418" w:right="1418" w:bottom="1418" w:left="1418" w:header="851" w:footer="992" w:gutter="0"/>
      <w:cols w:space="425"/>
      <w:docGrid w:type="linesAndChars" w:linePitch="302" w:charSpace="-31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4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960"/>
  <w:drawingGridHorizontalSpacing w:val="97"/>
  <w:drawingGridVerticalSpacing w:val="151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7EE"/>
    <w:rsid w:val="00000A52"/>
    <w:rsid w:val="00002D3D"/>
    <w:rsid w:val="000071B3"/>
    <w:rsid w:val="00026A51"/>
    <w:rsid w:val="00027A41"/>
    <w:rsid w:val="00032D83"/>
    <w:rsid w:val="00034E5F"/>
    <w:rsid w:val="00041883"/>
    <w:rsid w:val="00042AF0"/>
    <w:rsid w:val="0004623C"/>
    <w:rsid w:val="000575B5"/>
    <w:rsid w:val="0006039B"/>
    <w:rsid w:val="00062AE1"/>
    <w:rsid w:val="00070343"/>
    <w:rsid w:val="00072F15"/>
    <w:rsid w:val="000745D3"/>
    <w:rsid w:val="000759EA"/>
    <w:rsid w:val="00080E3C"/>
    <w:rsid w:val="00085A34"/>
    <w:rsid w:val="00085C77"/>
    <w:rsid w:val="00087EE5"/>
    <w:rsid w:val="00090AAE"/>
    <w:rsid w:val="000A2256"/>
    <w:rsid w:val="000A7377"/>
    <w:rsid w:val="000B02F5"/>
    <w:rsid w:val="000B3C9D"/>
    <w:rsid w:val="000B60C1"/>
    <w:rsid w:val="000C446B"/>
    <w:rsid w:val="000D2F52"/>
    <w:rsid w:val="000D5EED"/>
    <w:rsid w:val="000D78D6"/>
    <w:rsid w:val="000E2F2C"/>
    <w:rsid w:val="000E7B64"/>
    <w:rsid w:val="000F2138"/>
    <w:rsid w:val="000F2CA9"/>
    <w:rsid w:val="000F5142"/>
    <w:rsid w:val="000F6BC9"/>
    <w:rsid w:val="001010E6"/>
    <w:rsid w:val="0010379C"/>
    <w:rsid w:val="00104308"/>
    <w:rsid w:val="001062EB"/>
    <w:rsid w:val="001104FF"/>
    <w:rsid w:val="00114345"/>
    <w:rsid w:val="0011689D"/>
    <w:rsid w:val="00120113"/>
    <w:rsid w:val="001268D2"/>
    <w:rsid w:val="00130265"/>
    <w:rsid w:val="00133C7A"/>
    <w:rsid w:val="0014049B"/>
    <w:rsid w:val="001415BA"/>
    <w:rsid w:val="00147565"/>
    <w:rsid w:val="00147FB7"/>
    <w:rsid w:val="00150A66"/>
    <w:rsid w:val="001537A6"/>
    <w:rsid w:val="0016389E"/>
    <w:rsid w:val="001640FB"/>
    <w:rsid w:val="001653C0"/>
    <w:rsid w:val="00165C40"/>
    <w:rsid w:val="00165CFF"/>
    <w:rsid w:val="00170D0C"/>
    <w:rsid w:val="00173FC3"/>
    <w:rsid w:val="001741C8"/>
    <w:rsid w:val="0019534D"/>
    <w:rsid w:val="001A03E7"/>
    <w:rsid w:val="001A082B"/>
    <w:rsid w:val="001A2116"/>
    <w:rsid w:val="001A3CBA"/>
    <w:rsid w:val="001A4713"/>
    <w:rsid w:val="001A6454"/>
    <w:rsid w:val="001B2FA0"/>
    <w:rsid w:val="001C45E0"/>
    <w:rsid w:val="001C6F2C"/>
    <w:rsid w:val="001D1A00"/>
    <w:rsid w:val="001E19E2"/>
    <w:rsid w:val="001E58C7"/>
    <w:rsid w:val="00205623"/>
    <w:rsid w:val="00211C74"/>
    <w:rsid w:val="00211D94"/>
    <w:rsid w:val="002160BA"/>
    <w:rsid w:val="00216822"/>
    <w:rsid w:val="00221B6C"/>
    <w:rsid w:val="0023066E"/>
    <w:rsid w:val="0023718C"/>
    <w:rsid w:val="00240618"/>
    <w:rsid w:val="00245176"/>
    <w:rsid w:val="00252030"/>
    <w:rsid w:val="00256EB8"/>
    <w:rsid w:val="00272C85"/>
    <w:rsid w:val="002818DF"/>
    <w:rsid w:val="002819E3"/>
    <w:rsid w:val="00284366"/>
    <w:rsid w:val="00284AFA"/>
    <w:rsid w:val="00284EDD"/>
    <w:rsid w:val="00286AAB"/>
    <w:rsid w:val="00287F8C"/>
    <w:rsid w:val="0029061D"/>
    <w:rsid w:val="00292E35"/>
    <w:rsid w:val="00296A7B"/>
    <w:rsid w:val="00297524"/>
    <w:rsid w:val="002B42ED"/>
    <w:rsid w:val="002D3F94"/>
    <w:rsid w:val="002D405E"/>
    <w:rsid w:val="002D7F19"/>
    <w:rsid w:val="002E25C4"/>
    <w:rsid w:val="002E7A0F"/>
    <w:rsid w:val="002F6D6C"/>
    <w:rsid w:val="00302BAD"/>
    <w:rsid w:val="0030596B"/>
    <w:rsid w:val="00310D95"/>
    <w:rsid w:val="00313161"/>
    <w:rsid w:val="0031697A"/>
    <w:rsid w:val="00322DF2"/>
    <w:rsid w:val="00327AB6"/>
    <w:rsid w:val="00334BC7"/>
    <w:rsid w:val="00343B10"/>
    <w:rsid w:val="00352E5E"/>
    <w:rsid w:val="003532E1"/>
    <w:rsid w:val="00354027"/>
    <w:rsid w:val="0035681C"/>
    <w:rsid w:val="00361988"/>
    <w:rsid w:val="00363CDB"/>
    <w:rsid w:val="00365007"/>
    <w:rsid w:val="00374F9B"/>
    <w:rsid w:val="00376EF2"/>
    <w:rsid w:val="003841A4"/>
    <w:rsid w:val="00387527"/>
    <w:rsid w:val="00391FA2"/>
    <w:rsid w:val="003937A5"/>
    <w:rsid w:val="00395A3B"/>
    <w:rsid w:val="003A1891"/>
    <w:rsid w:val="003A57EE"/>
    <w:rsid w:val="003A6BD2"/>
    <w:rsid w:val="003B08A1"/>
    <w:rsid w:val="003B3552"/>
    <w:rsid w:val="003B7EFB"/>
    <w:rsid w:val="003C1635"/>
    <w:rsid w:val="003D3CFE"/>
    <w:rsid w:val="003D5B8A"/>
    <w:rsid w:val="003E77C0"/>
    <w:rsid w:val="003F065E"/>
    <w:rsid w:val="003F2611"/>
    <w:rsid w:val="003F31F9"/>
    <w:rsid w:val="003F456C"/>
    <w:rsid w:val="00406E30"/>
    <w:rsid w:val="00410742"/>
    <w:rsid w:val="00411808"/>
    <w:rsid w:val="004156C6"/>
    <w:rsid w:val="00422BFA"/>
    <w:rsid w:val="00424FB7"/>
    <w:rsid w:val="00427068"/>
    <w:rsid w:val="00436273"/>
    <w:rsid w:val="00444661"/>
    <w:rsid w:val="004472D4"/>
    <w:rsid w:val="00462458"/>
    <w:rsid w:val="00466E7D"/>
    <w:rsid w:val="00467A11"/>
    <w:rsid w:val="00473253"/>
    <w:rsid w:val="00476D1F"/>
    <w:rsid w:val="00476E50"/>
    <w:rsid w:val="004864CB"/>
    <w:rsid w:val="004A0B6D"/>
    <w:rsid w:val="004A22A6"/>
    <w:rsid w:val="004B1136"/>
    <w:rsid w:val="004C06A2"/>
    <w:rsid w:val="004C6501"/>
    <w:rsid w:val="004C7381"/>
    <w:rsid w:val="004D38DF"/>
    <w:rsid w:val="004D53A4"/>
    <w:rsid w:val="004D751D"/>
    <w:rsid w:val="004D7A1D"/>
    <w:rsid w:val="004E49CB"/>
    <w:rsid w:val="004F1136"/>
    <w:rsid w:val="0050014B"/>
    <w:rsid w:val="00504AF9"/>
    <w:rsid w:val="0051382B"/>
    <w:rsid w:val="00520ABB"/>
    <w:rsid w:val="0052531C"/>
    <w:rsid w:val="00527A9D"/>
    <w:rsid w:val="00530CBF"/>
    <w:rsid w:val="00531960"/>
    <w:rsid w:val="00532859"/>
    <w:rsid w:val="00540046"/>
    <w:rsid w:val="00560550"/>
    <w:rsid w:val="00561448"/>
    <w:rsid w:val="00561994"/>
    <w:rsid w:val="00564338"/>
    <w:rsid w:val="00566AF5"/>
    <w:rsid w:val="005673F0"/>
    <w:rsid w:val="005719E5"/>
    <w:rsid w:val="00575301"/>
    <w:rsid w:val="0058137A"/>
    <w:rsid w:val="0058348C"/>
    <w:rsid w:val="00583A4E"/>
    <w:rsid w:val="00584266"/>
    <w:rsid w:val="005871BA"/>
    <w:rsid w:val="0058725D"/>
    <w:rsid w:val="005923DF"/>
    <w:rsid w:val="0059337C"/>
    <w:rsid w:val="005A1D21"/>
    <w:rsid w:val="005B0160"/>
    <w:rsid w:val="005B09A0"/>
    <w:rsid w:val="005B2DF2"/>
    <w:rsid w:val="005B5BE5"/>
    <w:rsid w:val="005B6015"/>
    <w:rsid w:val="005D0D27"/>
    <w:rsid w:val="005D1886"/>
    <w:rsid w:val="005D1B1C"/>
    <w:rsid w:val="005D352A"/>
    <w:rsid w:val="005D5510"/>
    <w:rsid w:val="005D726C"/>
    <w:rsid w:val="005E32C0"/>
    <w:rsid w:val="005E3D98"/>
    <w:rsid w:val="005E4C31"/>
    <w:rsid w:val="005E70EA"/>
    <w:rsid w:val="0060091E"/>
    <w:rsid w:val="006032C4"/>
    <w:rsid w:val="0060520C"/>
    <w:rsid w:val="00614E35"/>
    <w:rsid w:val="00616EB3"/>
    <w:rsid w:val="00623BD9"/>
    <w:rsid w:val="00627194"/>
    <w:rsid w:val="00634356"/>
    <w:rsid w:val="0063497B"/>
    <w:rsid w:val="00636459"/>
    <w:rsid w:val="00645ECF"/>
    <w:rsid w:val="00646B45"/>
    <w:rsid w:val="00647CA9"/>
    <w:rsid w:val="0065255C"/>
    <w:rsid w:val="00657155"/>
    <w:rsid w:val="00657B37"/>
    <w:rsid w:val="00657E6F"/>
    <w:rsid w:val="00661D9D"/>
    <w:rsid w:val="00662920"/>
    <w:rsid w:val="00663C97"/>
    <w:rsid w:val="006709DD"/>
    <w:rsid w:val="00672F1A"/>
    <w:rsid w:val="006744F2"/>
    <w:rsid w:val="00674C0E"/>
    <w:rsid w:val="0067648E"/>
    <w:rsid w:val="006819B9"/>
    <w:rsid w:val="006836B0"/>
    <w:rsid w:val="00683E6D"/>
    <w:rsid w:val="0069083A"/>
    <w:rsid w:val="00692E9A"/>
    <w:rsid w:val="00694B68"/>
    <w:rsid w:val="00696418"/>
    <w:rsid w:val="00697A42"/>
    <w:rsid w:val="006A384F"/>
    <w:rsid w:val="006A432D"/>
    <w:rsid w:val="006B41C7"/>
    <w:rsid w:val="006B53A3"/>
    <w:rsid w:val="006C52F6"/>
    <w:rsid w:val="006C554D"/>
    <w:rsid w:val="006D1B37"/>
    <w:rsid w:val="006D3998"/>
    <w:rsid w:val="006E4D45"/>
    <w:rsid w:val="006F369B"/>
    <w:rsid w:val="007006B9"/>
    <w:rsid w:val="00703FA0"/>
    <w:rsid w:val="00704054"/>
    <w:rsid w:val="007166CD"/>
    <w:rsid w:val="007206FB"/>
    <w:rsid w:val="0072151A"/>
    <w:rsid w:val="00735425"/>
    <w:rsid w:val="007457EA"/>
    <w:rsid w:val="00745FED"/>
    <w:rsid w:val="007504E6"/>
    <w:rsid w:val="0075326F"/>
    <w:rsid w:val="00756613"/>
    <w:rsid w:val="00762C16"/>
    <w:rsid w:val="007652EB"/>
    <w:rsid w:val="0076543A"/>
    <w:rsid w:val="007657D5"/>
    <w:rsid w:val="00776AD9"/>
    <w:rsid w:val="00784D0E"/>
    <w:rsid w:val="00785DC8"/>
    <w:rsid w:val="00791D08"/>
    <w:rsid w:val="007937B9"/>
    <w:rsid w:val="007953BE"/>
    <w:rsid w:val="007A1E9E"/>
    <w:rsid w:val="007A409D"/>
    <w:rsid w:val="007A7C39"/>
    <w:rsid w:val="007B281E"/>
    <w:rsid w:val="007B434E"/>
    <w:rsid w:val="007B4733"/>
    <w:rsid w:val="007B5DD4"/>
    <w:rsid w:val="007D2082"/>
    <w:rsid w:val="007D62D1"/>
    <w:rsid w:val="007E2D2A"/>
    <w:rsid w:val="007E3E5C"/>
    <w:rsid w:val="007E6FFA"/>
    <w:rsid w:val="007E75EB"/>
    <w:rsid w:val="007F1FB3"/>
    <w:rsid w:val="00801A9F"/>
    <w:rsid w:val="00813D4F"/>
    <w:rsid w:val="00822D43"/>
    <w:rsid w:val="0082770F"/>
    <w:rsid w:val="008360E1"/>
    <w:rsid w:val="0083754D"/>
    <w:rsid w:val="00837961"/>
    <w:rsid w:val="00840894"/>
    <w:rsid w:val="00842363"/>
    <w:rsid w:val="00853F27"/>
    <w:rsid w:val="0085643E"/>
    <w:rsid w:val="0086418A"/>
    <w:rsid w:val="00865964"/>
    <w:rsid w:val="00875B51"/>
    <w:rsid w:val="008766BA"/>
    <w:rsid w:val="00884270"/>
    <w:rsid w:val="00886876"/>
    <w:rsid w:val="008903C1"/>
    <w:rsid w:val="0089076A"/>
    <w:rsid w:val="008A7E68"/>
    <w:rsid w:val="008A7EC9"/>
    <w:rsid w:val="008B202D"/>
    <w:rsid w:val="008B4BB5"/>
    <w:rsid w:val="008B59C1"/>
    <w:rsid w:val="008E1443"/>
    <w:rsid w:val="008E3F6D"/>
    <w:rsid w:val="008E720A"/>
    <w:rsid w:val="008F3D18"/>
    <w:rsid w:val="008F4744"/>
    <w:rsid w:val="008F622F"/>
    <w:rsid w:val="009014C5"/>
    <w:rsid w:val="0090499A"/>
    <w:rsid w:val="009119FD"/>
    <w:rsid w:val="00913830"/>
    <w:rsid w:val="00913A38"/>
    <w:rsid w:val="00915AEA"/>
    <w:rsid w:val="009164EC"/>
    <w:rsid w:val="0092313F"/>
    <w:rsid w:val="0092757E"/>
    <w:rsid w:val="00934462"/>
    <w:rsid w:val="0094140F"/>
    <w:rsid w:val="00942C36"/>
    <w:rsid w:val="0095130F"/>
    <w:rsid w:val="009622C4"/>
    <w:rsid w:val="00963EDA"/>
    <w:rsid w:val="009646E4"/>
    <w:rsid w:val="009666B6"/>
    <w:rsid w:val="009767F0"/>
    <w:rsid w:val="00976B49"/>
    <w:rsid w:val="009776A3"/>
    <w:rsid w:val="009819AE"/>
    <w:rsid w:val="00991600"/>
    <w:rsid w:val="0099368A"/>
    <w:rsid w:val="009967A6"/>
    <w:rsid w:val="009A31B9"/>
    <w:rsid w:val="009A331F"/>
    <w:rsid w:val="009A3F8F"/>
    <w:rsid w:val="009A6696"/>
    <w:rsid w:val="009B343F"/>
    <w:rsid w:val="009B67B8"/>
    <w:rsid w:val="009B6ADB"/>
    <w:rsid w:val="009C2E39"/>
    <w:rsid w:val="009D0922"/>
    <w:rsid w:val="009D228E"/>
    <w:rsid w:val="009D390A"/>
    <w:rsid w:val="009E3EE9"/>
    <w:rsid w:val="009F2DAC"/>
    <w:rsid w:val="009F5552"/>
    <w:rsid w:val="009F77B1"/>
    <w:rsid w:val="00A0447D"/>
    <w:rsid w:val="00A054E0"/>
    <w:rsid w:val="00A17689"/>
    <w:rsid w:val="00A2335D"/>
    <w:rsid w:val="00A238E1"/>
    <w:rsid w:val="00A23A04"/>
    <w:rsid w:val="00A32389"/>
    <w:rsid w:val="00A43430"/>
    <w:rsid w:val="00A46CAB"/>
    <w:rsid w:val="00A55E79"/>
    <w:rsid w:val="00A625FB"/>
    <w:rsid w:val="00A6380B"/>
    <w:rsid w:val="00A64D46"/>
    <w:rsid w:val="00A660CB"/>
    <w:rsid w:val="00A672AF"/>
    <w:rsid w:val="00A72347"/>
    <w:rsid w:val="00A72410"/>
    <w:rsid w:val="00A7369D"/>
    <w:rsid w:val="00A73FDA"/>
    <w:rsid w:val="00A82F07"/>
    <w:rsid w:val="00A831F0"/>
    <w:rsid w:val="00A83BE8"/>
    <w:rsid w:val="00A845A4"/>
    <w:rsid w:val="00A86739"/>
    <w:rsid w:val="00A95877"/>
    <w:rsid w:val="00A972AC"/>
    <w:rsid w:val="00AA001B"/>
    <w:rsid w:val="00AA4076"/>
    <w:rsid w:val="00AA4249"/>
    <w:rsid w:val="00AA43B2"/>
    <w:rsid w:val="00AB15B8"/>
    <w:rsid w:val="00AB38FA"/>
    <w:rsid w:val="00AB7BAB"/>
    <w:rsid w:val="00AB7FB2"/>
    <w:rsid w:val="00AC7063"/>
    <w:rsid w:val="00AD05AB"/>
    <w:rsid w:val="00AD567F"/>
    <w:rsid w:val="00AE0940"/>
    <w:rsid w:val="00AE0B30"/>
    <w:rsid w:val="00AE5891"/>
    <w:rsid w:val="00AF043D"/>
    <w:rsid w:val="00AF3D23"/>
    <w:rsid w:val="00B1374C"/>
    <w:rsid w:val="00B13BEC"/>
    <w:rsid w:val="00B15D69"/>
    <w:rsid w:val="00B23101"/>
    <w:rsid w:val="00B244CC"/>
    <w:rsid w:val="00B300CD"/>
    <w:rsid w:val="00B30826"/>
    <w:rsid w:val="00B472FE"/>
    <w:rsid w:val="00B50C25"/>
    <w:rsid w:val="00B53EE9"/>
    <w:rsid w:val="00B548C4"/>
    <w:rsid w:val="00B55C1D"/>
    <w:rsid w:val="00B602F5"/>
    <w:rsid w:val="00B62482"/>
    <w:rsid w:val="00B72706"/>
    <w:rsid w:val="00B72878"/>
    <w:rsid w:val="00B73917"/>
    <w:rsid w:val="00B767CF"/>
    <w:rsid w:val="00B77C8C"/>
    <w:rsid w:val="00B81E3A"/>
    <w:rsid w:val="00B820F9"/>
    <w:rsid w:val="00B82B42"/>
    <w:rsid w:val="00B83FFC"/>
    <w:rsid w:val="00B870CB"/>
    <w:rsid w:val="00B936FB"/>
    <w:rsid w:val="00B94B87"/>
    <w:rsid w:val="00B95CF3"/>
    <w:rsid w:val="00BA032C"/>
    <w:rsid w:val="00BA3572"/>
    <w:rsid w:val="00BB4142"/>
    <w:rsid w:val="00BB5C79"/>
    <w:rsid w:val="00BB7792"/>
    <w:rsid w:val="00BC4B72"/>
    <w:rsid w:val="00BD0F14"/>
    <w:rsid w:val="00BD24BF"/>
    <w:rsid w:val="00BF07B5"/>
    <w:rsid w:val="00C04930"/>
    <w:rsid w:val="00C1534F"/>
    <w:rsid w:val="00C20B8D"/>
    <w:rsid w:val="00C31B09"/>
    <w:rsid w:val="00C40B48"/>
    <w:rsid w:val="00C5123D"/>
    <w:rsid w:val="00C60008"/>
    <w:rsid w:val="00C81D3E"/>
    <w:rsid w:val="00C872D4"/>
    <w:rsid w:val="00C912F4"/>
    <w:rsid w:val="00C91407"/>
    <w:rsid w:val="00C95F9E"/>
    <w:rsid w:val="00C96F2D"/>
    <w:rsid w:val="00CA5D14"/>
    <w:rsid w:val="00CA7CF7"/>
    <w:rsid w:val="00CB0656"/>
    <w:rsid w:val="00CC05A0"/>
    <w:rsid w:val="00CC6A37"/>
    <w:rsid w:val="00CD1A40"/>
    <w:rsid w:val="00CD5AE4"/>
    <w:rsid w:val="00CD5FE8"/>
    <w:rsid w:val="00CD6165"/>
    <w:rsid w:val="00CD77CD"/>
    <w:rsid w:val="00CE199E"/>
    <w:rsid w:val="00CE6AA1"/>
    <w:rsid w:val="00CE7552"/>
    <w:rsid w:val="00D11A39"/>
    <w:rsid w:val="00D1259C"/>
    <w:rsid w:val="00D20F07"/>
    <w:rsid w:val="00D21D01"/>
    <w:rsid w:val="00D24502"/>
    <w:rsid w:val="00D25441"/>
    <w:rsid w:val="00D27025"/>
    <w:rsid w:val="00D271BB"/>
    <w:rsid w:val="00D30011"/>
    <w:rsid w:val="00D322C9"/>
    <w:rsid w:val="00D32B7E"/>
    <w:rsid w:val="00D36E04"/>
    <w:rsid w:val="00D37995"/>
    <w:rsid w:val="00D462B4"/>
    <w:rsid w:val="00D466E1"/>
    <w:rsid w:val="00D53421"/>
    <w:rsid w:val="00D637A0"/>
    <w:rsid w:val="00D66CA3"/>
    <w:rsid w:val="00D671BA"/>
    <w:rsid w:val="00D70717"/>
    <w:rsid w:val="00D800B5"/>
    <w:rsid w:val="00D8301C"/>
    <w:rsid w:val="00D92CBE"/>
    <w:rsid w:val="00DA0ABC"/>
    <w:rsid w:val="00DA3C6D"/>
    <w:rsid w:val="00DA3E4A"/>
    <w:rsid w:val="00DB285F"/>
    <w:rsid w:val="00DB57BC"/>
    <w:rsid w:val="00DC1F5B"/>
    <w:rsid w:val="00DD0241"/>
    <w:rsid w:val="00DD3621"/>
    <w:rsid w:val="00DD3D91"/>
    <w:rsid w:val="00DD5C4D"/>
    <w:rsid w:val="00DD6C6A"/>
    <w:rsid w:val="00DD6F64"/>
    <w:rsid w:val="00DE325A"/>
    <w:rsid w:val="00DE3BAD"/>
    <w:rsid w:val="00DE4246"/>
    <w:rsid w:val="00DF26A2"/>
    <w:rsid w:val="00DF55B2"/>
    <w:rsid w:val="00DF6717"/>
    <w:rsid w:val="00E01BAB"/>
    <w:rsid w:val="00E07A54"/>
    <w:rsid w:val="00E130F1"/>
    <w:rsid w:val="00E158CC"/>
    <w:rsid w:val="00E241CB"/>
    <w:rsid w:val="00E26AD7"/>
    <w:rsid w:val="00E314D5"/>
    <w:rsid w:val="00E32FF6"/>
    <w:rsid w:val="00E33253"/>
    <w:rsid w:val="00E33B98"/>
    <w:rsid w:val="00E35063"/>
    <w:rsid w:val="00E40160"/>
    <w:rsid w:val="00E40E3C"/>
    <w:rsid w:val="00E413B7"/>
    <w:rsid w:val="00E41A5E"/>
    <w:rsid w:val="00E51494"/>
    <w:rsid w:val="00E520DF"/>
    <w:rsid w:val="00E56FD2"/>
    <w:rsid w:val="00E64FF8"/>
    <w:rsid w:val="00E67C7D"/>
    <w:rsid w:val="00E73374"/>
    <w:rsid w:val="00E74CDF"/>
    <w:rsid w:val="00E753E9"/>
    <w:rsid w:val="00E75A6F"/>
    <w:rsid w:val="00E75D87"/>
    <w:rsid w:val="00E772C9"/>
    <w:rsid w:val="00E83B3A"/>
    <w:rsid w:val="00E86D68"/>
    <w:rsid w:val="00E907AE"/>
    <w:rsid w:val="00EA09D2"/>
    <w:rsid w:val="00EB3C19"/>
    <w:rsid w:val="00EC610B"/>
    <w:rsid w:val="00ED051B"/>
    <w:rsid w:val="00ED2C9C"/>
    <w:rsid w:val="00ED48D7"/>
    <w:rsid w:val="00EE0E98"/>
    <w:rsid w:val="00EF363B"/>
    <w:rsid w:val="00EF700E"/>
    <w:rsid w:val="00F007C3"/>
    <w:rsid w:val="00F015B9"/>
    <w:rsid w:val="00F05382"/>
    <w:rsid w:val="00F1639D"/>
    <w:rsid w:val="00F22A68"/>
    <w:rsid w:val="00F30FD5"/>
    <w:rsid w:val="00F36B5F"/>
    <w:rsid w:val="00F44D63"/>
    <w:rsid w:val="00F47F4F"/>
    <w:rsid w:val="00F52593"/>
    <w:rsid w:val="00F5544D"/>
    <w:rsid w:val="00F70F24"/>
    <w:rsid w:val="00F723AB"/>
    <w:rsid w:val="00F76E97"/>
    <w:rsid w:val="00F80F57"/>
    <w:rsid w:val="00F90F15"/>
    <w:rsid w:val="00F94CA4"/>
    <w:rsid w:val="00F97FA7"/>
    <w:rsid w:val="00FA34DD"/>
    <w:rsid w:val="00FA392E"/>
    <w:rsid w:val="00FB1A65"/>
    <w:rsid w:val="00FB55B5"/>
    <w:rsid w:val="00FC01C2"/>
    <w:rsid w:val="00FC5367"/>
    <w:rsid w:val="00FD0E07"/>
    <w:rsid w:val="00FD0E46"/>
    <w:rsid w:val="00FD32BF"/>
    <w:rsid w:val="00FD3822"/>
    <w:rsid w:val="00FE3C40"/>
    <w:rsid w:val="00FE7875"/>
    <w:rsid w:val="00FF4AAC"/>
    <w:rsid w:val="00FF5EEB"/>
    <w:rsid w:val="00FF7086"/>
    <w:rsid w:val="00FF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10E67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1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MATSUI Mitsuaki</dc:creator>
  <cp:keywords/>
  <dc:description/>
  <cp:lastModifiedBy>MATSUI Mitsuaki</cp:lastModifiedBy>
  <cp:revision>2</cp:revision>
  <dcterms:created xsi:type="dcterms:W3CDTF">2019-10-12T07:54:00Z</dcterms:created>
  <dcterms:modified xsi:type="dcterms:W3CDTF">2019-10-12T07:54:00Z</dcterms:modified>
</cp:coreProperties>
</file>